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4292" w14:textId="77777777" w:rsidR="00961136" w:rsidRDefault="00961136" w:rsidP="00961136">
      <w:pPr>
        <w:autoSpaceDE w:val="0"/>
        <w:autoSpaceDN w:val="0"/>
        <w:adjustRightInd w:val="0"/>
        <w:spacing w:after="0" w:line="240" w:lineRule="auto"/>
      </w:pPr>
      <w:r w:rsidRPr="00961136">
        <w:rPr>
          <w:rFonts w:ascii="Tahoma" w:hAnsi="Tahoma" w:cs="Tahoma"/>
          <w:b/>
          <w:bCs/>
          <w:color w:val="000000"/>
        </w:rPr>
        <w:t>Introduction</w:t>
      </w:r>
    </w:p>
    <w:p w14:paraId="41B2C6C9" w14:textId="77777777" w:rsidR="00961136" w:rsidRDefault="00961136" w:rsidP="00961136">
      <w:r>
        <w:t>Allegations of research misconduct shall be investigated and remediated in four phases:</w:t>
      </w:r>
    </w:p>
    <w:p w14:paraId="0280EEA8" w14:textId="77777777" w:rsidR="00961136" w:rsidRDefault="00961136" w:rsidP="00961136">
      <w:r>
        <w:t>Phase I Examination of the Allegation</w:t>
      </w:r>
    </w:p>
    <w:p w14:paraId="27504A25" w14:textId="77777777" w:rsidR="00961136" w:rsidRDefault="00961136" w:rsidP="00961136">
      <w:r>
        <w:t>Phase II Assessment</w:t>
      </w:r>
    </w:p>
    <w:p w14:paraId="4E39403D" w14:textId="77777777" w:rsidR="00961136" w:rsidRDefault="00961136" w:rsidP="00961136">
      <w:r>
        <w:t>Phase III Formal Investigation</w:t>
      </w:r>
    </w:p>
    <w:p w14:paraId="056249FE" w14:textId="77777777" w:rsidR="00F95865" w:rsidRDefault="00961136" w:rsidP="00961136">
      <w:r>
        <w:t>Phase IV Appeal Process</w:t>
      </w:r>
    </w:p>
    <w:p w14:paraId="26BD42FB" w14:textId="77777777" w:rsidR="00961136" w:rsidRDefault="00961136" w:rsidP="00961136"/>
    <w:p w14:paraId="45BF6961"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b/>
          <w:bCs/>
          <w:color w:val="000000"/>
        </w:rPr>
        <w:t xml:space="preserve">Phase 1 - Examination of the Allegation </w:t>
      </w:r>
    </w:p>
    <w:p w14:paraId="5B3A920B"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A written statement shall be submitted to the Chair of the University Ethics Committee or an ad hoc committee appointed by the Dean of College of Research and Graduate Studies. </w:t>
      </w:r>
    </w:p>
    <w:p w14:paraId="710187BC" w14:textId="77777777" w:rsidR="00961136" w:rsidRPr="00961136" w:rsidRDefault="00961136" w:rsidP="00961136">
      <w:pPr>
        <w:numPr>
          <w:ilvl w:val="0"/>
          <w:numId w:val="3"/>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a) The Chair of the relevant committee shall determine whether or not the alleged behavior constitutes research misconduct and whether an assessment is warranted. </w:t>
      </w:r>
    </w:p>
    <w:p w14:paraId="62C12C09" w14:textId="77777777" w:rsidR="00961136" w:rsidRPr="00961136" w:rsidRDefault="00961136" w:rsidP="00961136">
      <w:pPr>
        <w:numPr>
          <w:ilvl w:val="0"/>
          <w:numId w:val="3"/>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b) The Chair of the relevant committee shall inform the individual(s) against whom the allegation is made and give them an opportunity to respond within 28 days. </w:t>
      </w:r>
    </w:p>
    <w:p w14:paraId="27C32F1C" w14:textId="77777777" w:rsidR="00961136" w:rsidRPr="00961136" w:rsidRDefault="00961136" w:rsidP="00961136">
      <w:pPr>
        <w:numPr>
          <w:ilvl w:val="0"/>
          <w:numId w:val="3"/>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c) If the response is deemed unsatisfactory and the alleged behavior is deemed to constitute research misconduct, the case shall be referred to the University Ethics Committee for assessment. </w:t>
      </w:r>
    </w:p>
    <w:p w14:paraId="05F316D9" w14:textId="77777777" w:rsidR="00961136" w:rsidRPr="00961136" w:rsidRDefault="00961136" w:rsidP="00961136">
      <w:pPr>
        <w:numPr>
          <w:ilvl w:val="0"/>
          <w:numId w:val="3"/>
        </w:num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d) The chair of the relevant committee shall arrange for all related research records and materials to be confiscated immediately and shall send copies of all materials to the respondent. </w:t>
      </w:r>
    </w:p>
    <w:p w14:paraId="59C035DB" w14:textId="77777777" w:rsidR="00961136" w:rsidRPr="00961136" w:rsidRDefault="00961136" w:rsidP="00961136">
      <w:pPr>
        <w:autoSpaceDE w:val="0"/>
        <w:autoSpaceDN w:val="0"/>
        <w:adjustRightInd w:val="0"/>
        <w:spacing w:after="0" w:line="240" w:lineRule="auto"/>
        <w:rPr>
          <w:rFonts w:ascii="Tahoma" w:hAnsi="Tahoma" w:cs="Tahoma"/>
          <w:color w:val="000000"/>
        </w:rPr>
      </w:pPr>
    </w:p>
    <w:p w14:paraId="3DDF0726"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b/>
          <w:bCs/>
          <w:color w:val="000000"/>
        </w:rPr>
        <w:t xml:space="preserve">Phase II - Assessment </w:t>
      </w:r>
    </w:p>
    <w:p w14:paraId="3022088F" w14:textId="77777777" w:rsidR="00961136" w:rsidRPr="00961136" w:rsidRDefault="00961136" w:rsidP="00961136">
      <w:pPr>
        <w:numPr>
          <w:ilvl w:val="0"/>
          <w:numId w:val="4"/>
        </w:numPr>
        <w:autoSpaceDE w:val="0"/>
        <w:autoSpaceDN w:val="0"/>
        <w:adjustRightInd w:val="0"/>
        <w:spacing w:after="62" w:line="240" w:lineRule="auto"/>
        <w:rPr>
          <w:rFonts w:ascii="Tahoma" w:hAnsi="Tahoma" w:cs="Tahoma"/>
          <w:color w:val="000000"/>
        </w:rPr>
      </w:pPr>
      <w:r w:rsidRPr="00961136">
        <w:rPr>
          <w:rFonts w:ascii="Tahoma" w:hAnsi="Tahoma" w:cs="Tahoma"/>
          <w:color w:val="000000"/>
        </w:rPr>
        <w:t xml:space="preserve">a) The purpose of the assessment is to establish whether it is possible that research misconduct has occurred. </w:t>
      </w:r>
    </w:p>
    <w:p w14:paraId="24AF21EE" w14:textId="77777777" w:rsidR="00961136" w:rsidRPr="00961136" w:rsidRDefault="00961136" w:rsidP="00961136">
      <w:pPr>
        <w:numPr>
          <w:ilvl w:val="0"/>
          <w:numId w:val="4"/>
        </w:numPr>
        <w:autoSpaceDE w:val="0"/>
        <w:autoSpaceDN w:val="0"/>
        <w:adjustRightInd w:val="0"/>
        <w:spacing w:after="62" w:line="240" w:lineRule="auto"/>
        <w:rPr>
          <w:rFonts w:ascii="Tahoma" w:hAnsi="Tahoma" w:cs="Tahoma"/>
          <w:color w:val="000000"/>
        </w:rPr>
      </w:pPr>
      <w:r w:rsidRPr="00961136">
        <w:rPr>
          <w:rFonts w:ascii="Tahoma" w:hAnsi="Tahoma" w:cs="Tahoma"/>
          <w:color w:val="000000"/>
        </w:rPr>
        <w:t xml:space="preserve">b) The Chair of the University Ethics Committee (or an ad hoc committee appointed by the Dean of Research and Graduate Studies) shall notify the respondent(s) and the complainant in writing advising them of their obligation to co-operate in the assessment and to observe the confidentiality conditions. </w:t>
      </w:r>
    </w:p>
    <w:p w14:paraId="6DB561FA" w14:textId="77777777" w:rsidR="00961136" w:rsidRPr="00961136" w:rsidRDefault="00961136" w:rsidP="00961136">
      <w:pPr>
        <w:numPr>
          <w:ilvl w:val="0"/>
          <w:numId w:val="4"/>
        </w:numPr>
        <w:autoSpaceDE w:val="0"/>
        <w:autoSpaceDN w:val="0"/>
        <w:adjustRightInd w:val="0"/>
        <w:spacing w:after="62" w:line="240" w:lineRule="auto"/>
        <w:rPr>
          <w:rFonts w:ascii="Tahoma" w:hAnsi="Tahoma" w:cs="Tahoma"/>
          <w:color w:val="000000"/>
        </w:rPr>
      </w:pPr>
      <w:r w:rsidRPr="00961136">
        <w:rPr>
          <w:rFonts w:ascii="Tahoma" w:hAnsi="Tahoma" w:cs="Tahoma"/>
          <w:color w:val="000000"/>
        </w:rPr>
        <w:t xml:space="preserve">c) The Assessment Committee shall consist of two individuals who do not have conflicts of interest in the case and have appropriate experience to evaluate the issues. These individuals may or may not be members of the University Ethics Committee. The third member of the Ethics Committee shall be a faculty member with a background in law and enforcement mechanisms. The role of the assessment committee shall be to examine the facts to determine whether there is sufficient evidence of research misconduct to warrant an investigation. </w:t>
      </w:r>
    </w:p>
    <w:p w14:paraId="627CAEB3" w14:textId="77777777" w:rsidR="00961136" w:rsidRPr="00961136" w:rsidRDefault="00961136" w:rsidP="00961136">
      <w:pPr>
        <w:numPr>
          <w:ilvl w:val="0"/>
          <w:numId w:val="4"/>
        </w:numPr>
        <w:autoSpaceDE w:val="0"/>
        <w:autoSpaceDN w:val="0"/>
        <w:adjustRightInd w:val="0"/>
        <w:spacing w:after="62" w:line="240" w:lineRule="auto"/>
        <w:rPr>
          <w:rFonts w:ascii="Tahoma" w:hAnsi="Tahoma" w:cs="Tahoma"/>
          <w:color w:val="000000"/>
        </w:rPr>
      </w:pPr>
      <w:r w:rsidRPr="00961136">
        <w:rPr>
          <w:rFonts w:ascii="Tahoma" w:hAnsi="Tahoma" w:cs="Tahoma"/>
          <w:color w:val="000000"/>
        </w:rPr>
        <w:t xml:space="preserve">d) The assessment committee shall interview the complainant, the respondent(s) and key witnesses, and review relevant research records and materials. </w:t>
      </w:r>
    </w:p>
    <w:p w14:paraId="64470508" w14:textId="77777777" w:rsidR="00961136" w:rsidRPr="00961136" w:rsidRDefault="00961136" w:rsidP="00961136">
      <w:pPr>
        <w:numPr>
          <w:ilvl w:val="0"/>
          <w:numId w:val="4"/>
        </w:numPr>
        <w:autoSpaceDE w:val="0"/>
        <w:autoSpaceDN w:val="0"/>
        <w:adjustRightInd w:val="0"/>
        <w:spacing w:after="62" w:line="240" w:lineRule="auto"/>
        <w:rPr>
          <w:rFonts w:ascii="Tahoma" w:hAnsi="Tahoma" w:cs="Tahoma"/>
          <w:color w:val="000000"/>
        </w:rPr>
      </w:pPr>
      <w:r w:rsidRPr="00961136">
        <w:rPr>
          <w:rFonts w:ascii="Tahoma" w:hAnsi="Tahoma" w:cs="Tahoma"/>
          <w:color w:val="000000"/>
        </w:rPr>
        <w:t xml:space="preserve">e) The Assessment report shall consist of the evidence reviewed, summaries of the interviews and the conclusion of the assessment, i.e., a recommendation to proceed to a formal investigation or not. Copies of the report shall be submitted to the respondent(s) and the complainant. </w:t>
      </w:r>
    </w:p>
    <w:p w14:paraId="1398F55A" w14:textId="77777777" w:rsidR="00961136" w:rsidRPr="00961136" w:rsidRDefault="00961136" w:rsidP="00961136">
      <w:pPr>
        <w:numPr>
          <w:ilvl w:val="0"/>
          <w:numId w:val="4"/>
        </w:num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f) The Chair of the Assessment Committee shall inform relevant parties of the decision regardless of whether or not a formal investigation shall proceed. </w:t>
      </w:r>
    </w:p>
    <w:p w14:paraId="6E093152" w14:textId="77777777" w:rsidR="00961136" w:rsidRPr="00961136" w:rsidRDefault="00961136" w:rsidP="00961136">
      <w:pPr>
        <w:autoSpaceDE w:val="0"/>
        <w:autoSpaceDN w:val="0"/>
        <w:adjustRightInd w:val="0"/>
        <w:spacing w:after="0" w:line="240" w:lineRule="auto"/>
        <w:rPr>
          <w:rFonts w:ascii="Tahoma" w:hAnsi="Tahoma" w:cs="Tahoma"/>
          <w:color w:val="000000"/>
        </w:rPr>
      </w:pPr>
    </w:p>
    <w:p w14:paraId="71B5F665"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b/>
          <w:bCs/>
          <w:color w:val="000000"/>
        </w:rPr>
        <w:lastRenderedPageBreak/>
        <w:t xml:space="preserve">Phase III - Formal Investigation </w:t>
      </w:r>
    </w:p>
    <w:p w14:paraId="6CBA7833" w14:textId="77777777" w:rsidR="00961136" w:rsidRPr="00961136" w:rsidRDefault="00961136" w:rsidP="00961136">
      <w:pPr>
        <w:numPr>
          <w:ilvl w:val="0"/>
          <w:numId w:val="5"/>
        </w:numPr>
        <w:autoSpaceDE w:val="0"/>
        <w:autoSpaceDN w:val="0"/>
        <w:adjustRightInd w:val="0"/>
        <w:spacing w:after="0" w:line="240" w:lineRule="auto"/>
        <w:rPr>
          <w:rFonts w:ascii="Tahoma" w:hAnsi="Tahoma" w:cs="Tahoma"/>
          <w:color w:val="000000"/>
        </w:rPr>
      </w:pPr>
      <w:r w:rsidRPr="00961136">
        <w:rPr>
          <w:rFonts w:ascii="Times New Roman" w:hAnsi="Times New Roman" w:cs="Times New Roman"/>
          <w:color w:val="000000"/>
          <w:sz w:val="23"/>
          <w:szCs w:val="23"/>
        </w:rPr>
        <w:t xml:space="preserve">a.) </w:t>
      </w:r>
      <w:r w:rsidRPr="00961136">
        <w:rPr>
          <w:rFonts w:ascii="Tahoma" w:hAnsi="Tahoma" w:cs="Tahoma"/>
          <w:color w:val="000000"/>
        </w:rPr>
        <w:t xml:space="preserve">The purpose of the formal investigation is to evaluate all relevant facts to determine whether research misconduct has occurred, in cases where research misconduct </w:t>
      </w:r>
    </w:p>
    <w:p w14:paraId="48A231F1" w14:textId="77777777" w:rsidR="00961136" w:rsidRPr="00961136" w:rsidRDefault="00961136" w:rsidP="00961136">
      <w:pPr>
        <w:autoSpaceDE w:val="0"/>
        <w:autoSpaceDN w:val="0"/>
        <w:adjustRightInd w:val="0"/>
        <w:spacing w:after="0" w:line="240" w:lineRule="auto"/>
        <w:rPr>
          <w:rFonts w:ascii="Tahoma" w:hAnsi="Tahoma" w:cs="Tahoma"/>
          <w:color w:val="000000"/>
          <w:sz w:val="24"/>
          <w:szCs w:val="24"/>
        </w:rPr>
      </w:pPr>
    </w:p>
    <w:p w14:paraId="1162B64E"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proofErr w:type="gramStart"/>
      <w:r w:rsidRPr="00961136">
        <w:rPr>
          <w:rFonts w:ascii="Tahoma" w:hAnsi="Tahoma" w:cs="Tahoma"/>
          <w:color w:val="000000"/>
        </w:rPr>
        <w:t>has</w:t>
      </w:r>
      <w:proofErr w:type="gramEnd"/>
      <w:r w:rsidRPr="00961136">
        <w:rPr>
          <w:rFonts w:ascii="Tahoma" w:hAnsi="Tahoma" w:cs="Tahoma"/>
          <w:color w:val="000000"/>
        </w:rPr>
        <w:t xml:space="preserve"> been deemed to occur, determine the responsible person(s), and the seriousness of the misconduct. </w:t>
      </w:r>
    </w:p>
    <w:p w14:paraId="12F89A51"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r w:rsidRPr="00961136">
        <w:rPr>
          <w:rFonts w:ascii="Times New Roman" w:hAnsi="Times New Roman" w:cs="Times New Roman"/>
          <w:color w:val="000000"/>
          <w:sz w:val="23"/>
          <w:szCs w:val="23"/>
        </w:rPr>
        <w:t xml:space="preserve">b.) </w:t>
      </w:r>
      <w:r w:rsidRPr="00961136">
        <w:rPr>
          <w:rFonts w:ascii="Tahoma" w:hAnsi="Tahoma" w:cs="Tahoma"/>
          <w:color w:val="000000"/>
        </w:rPr>
        <w:t xml:space="preserve">The Chair of the Ethics Committee shall notify the complainant and the respondent(s) in writing of the formal investigation and of their obligation to fully co-operate. </w:t>
      </w:r>
    </w:p>
    <w:p w14:paraId="6644CFF1"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r w:rsidRPr="00961136">
        <w:rPr>
          <w:rFonts w:ascii="Times New Roman" w:hAnsi="Times New Roman" w:cs="Times New Roman"/>
          <w:color w:val="000000"/>
          <w:sz w:val="23"/>
          <w:szCs w:val="23"/>
        </w:rPr>
        <w:t xml:space="preserve">c.) </w:t>
      </w:r>
      <w:r w:rsidRPr="00961136">
        <w:rPr>
          <w:rFonts w:ascii="Tahoma" w:hAnsi="Tahoma" w:cs="Tahoma"/>
          <w:color w:val="000000"/>
        </w:rPr>
        <w:t xml:space="preserve">The investigation committee (four persons) shall be drawn from the Ethics Committee and from the Assessment Committee. The committee shall be appointed by the Dean of Research and Graduate Studies, who will ensure that no conflict of interest arises for any committee member. </w:t>
      </w:r>
    </w:p>
    <w:p w14:paraId="78EA4B6E"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r w:rsidRPr="00961136">
        <w:rPr>
          <w:rFonts w:ascii="Times New Roman" w:hAnsi="Times New Roman" w:cs="Times New Roman"/>
          <w:color w:val="000000"/>
          <w:sz w:val="23"/>
          <w:szCs w:val="23"/>
        </w:rPr>
        <w:t xml:space="preserve">d.) </w:t>
      </w:r>
      <w:r w:rsidRPr="00961136">
        <w:rPr>
          <w:rFonts w:ascii="Tahoma" w:hAnsi="Tahoma" w:cs="Tahoma"/>
          <w:color w:val="000000"/>
        </w:rPr>
        <w:t xml:space="preserve">The formal investigation shall include examination of all documentation including, but not limited to, research data materials, proposals, publications, correspondence, memoranda, and notes of telephone calls. </w:t>
      </w:r>
    </w:p>
    <w:p w14:paraId="4F5CB6F7"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r w:rsidRPr="00961136">
        <w:rPr>
          <w:rFonts w:ascii="Times New Roman" w:hAnsi="Times New Roman" w:cs="Times New Roman"/>
          <w:color w:val="000000"/>
          <w:sz w:val="23"/>
          <w:szCs w:val="23"/>
        </w:rPr>
        <w:t xml:space="preserve">e.) </w:t>
      </w:r>
      <w:r w:rsidRPr="00961136">
        <w:rPr>
          <w:rFonts w:ascii="Tahoma" w:hAnsi="Tahoma" w:cs="Tahoma"/>
          <w:color w:val="000000"/>
        </w:rPr>
        <w:t xml:space="preserve">The Investigation Committee shall interview all individuals involved in making the allegations and others who may have key information. </w:t>
      </w:r>
    </w:p>
    <w:p w14:paraId="32E4133F"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r w:rsidRPr="00961136">
        <w:rPr>
          <w:rFonts w:ascii="Times New Roman" w:hAnsi="Times New Roman" w:cs="Times New Roman"/>
          <w:color w:val="000000"/>
          <w:sz w:val="23"/>
          <w:szCs w:val="23"/>
        </w:rPr>
        <w:t xml:space="preserve">f.) </w:t>
      </w:r>
      <w:r w:rsidRPr="00961136">
        <w:rPr>
          <w:rFonts w:ascii="Tahoma" w:hAnsi="Tahoma" w:cs="Tahoma"/>
          <w:color w:val="000000"/>
        </w:rPr>
        <w:t xml:space="preserve">The Investigation Committee shall submit a report to the Chair of Ethics Committee. The report shall be made available for comments by the respondent. </w:t>
      </w:r>
    </w:p>
    <w:p w14:paraId="72C338D7"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r w:rsidRPr="00961136">
        <w:rPr>
          <w:rFonts w:ascii="Times New Roman" w:hAnsi="Times New Roman" w:cs="Times New Roman"/>
          <w:color w:val="000000"/>
          <w:sz w:val="23"/>
          <w:szCs w:val="23"/>
        </w:rPr>
        <w:t xml:space="preserve">g.) </w:t>
      </w:r>
      <w:r w:rsidRPr="00961136">
        <w:rPr>
          <w:rFonts w:ascii="Tahoma" w:hAnsi="Tahoma" w:cs="Tahoma"/>
          <w:color w:val="000000"/>
        </w:rPr>
        <w:t xml:space="preserve">The respondent shall be granted a meeting upon his/her request to discuss issues relevant to the report. During that meeting the Chair of the Ethics Committee shall be present. </w:t>
      </w:r>
    </w:p>
    <w:p w14:paraId="466891F5" w14:textId="77777777" w:rsidR="00961136" w:rsidRPr="00961136" w:rsidRDefault="00961136" w:rsidP="00961136">
      <w:pPr>
        <w:numPr>
          <w:ilvl w:val="0"/>
          <w:numId w:val="6"/>
        </w:numPr>
        <w:autoSpaceDE w:val="0"/>
        <w:autoSpaceDN w:val="0"/>
        <w:adjustRightInd w:val="0"/>
        <w:spacing w:after="64" w:line="240" w:lineRule="auto"/>
        <w:rPr>
          <w:rFonts w:ascii="Tahoma" w:hAnsi="Tahoma" w:cs="Tahoma"/>
          <w:color w:val="000000"/>
        </w:rPr>
      </w:pPr>
      <w:r w:rsidRPr="00961136">
        <w:rPr>
          <w:rFonts w:ascii="Times New Roman" w:hAnsi="Times New Roman" w:cs="Times New Roman"/>
          <w:color w:val="000000"/>
          <w:sz w:val="23"/>
          <w:szCs w:val="23"/>
        </w:rPr>
        <w:t xml:space="preserve">h.) </w:t>
      </w:r>
      <w:r w:rsidRPr="00961136">
        <w:rPr>
          <w:rFonts w:ascii="Tahoma" w:hAnsi="Tahoma" w:cs="Tahoma"/>
          <w:color w:val="000000"/>
        </w:rPr>
        <w:t xml:space="preserve">If the research misconduct is found to have occurred, the Committee should recommend and what disciplinary actions to be taken to the Chancellor who shall decide on what sanctions are to be implemented. </w:t>
      </w:r>
    </w:p>
    <w:p w14:paraId="34B4359A" w14:textId="77777777" w:rsidR="00961136" w:rsidRPr="00961136" w:rsidRDefault="00961136" w:rsidP="00961136">
      <w:pPr>
        <w:numPr>
          <w:ilvl w:val="0"/>
          <w:numId w:val="6"/>
        </w:numPr>
        <w:autoSpaceDE w:val="0"/>
        <w:autoSpaceDN w:val="0"/>
        <w:adjustRightInd w:val="0"/>
        <w:spacing w:after="0" w:line="240" w:lineRule="auto"/>
        <w:rPr>
          <w:rFonts w:ascii="Tahoma" w:hAnsi="Tahoma" w:cs="Tahoma"/>
          <w:color w:val="000000"/>
        </w:rPr>
      </w:pPr>
      <w:proofErr w:type="spellStart"/>
      <w:r w:rsidRPr="00961136">
        <w:rPr>
          <w:rFonts w:ascii="Times New Roman" w:hAnsi="Times New Roman" w:cs="Times New Roman"/>
          <w:color w:val="000000"/>
          <w:sz w:val="23"/>
          <w:szCs w:val="23"/>
        </w:rPr>
        <w:t>i</w:t>
      </w:r>
      <w:proofErr w:type="spellEnd"/>
      <w:r w:rsidRPr="00961136">
        <w:rPr>
          <w:rFonts w:ascii="Times New Roman" w:hAnsi="Times New Roman" w:cs="Times New Roman"/>
          <w:color w:val="000000"/>
          <w:sz w:val="23"/>
          <w:szCs w:val="23"/>
        </w:rPr>
        <w:t xml:space="preserve">.) </w:t>
      </w:r>
      <w:r w:rsidRPr="00961136">
        <w:rPr>
          <w:rFonts w:ascii="Tahoma" w:hAnsi="Tahoma" w:cs="Tahoma"/>
          <w:color w:val="000000"/>
        </w:rPr>
        <w:t xml:space="preserve">The Chair of the Ethics Committee shall inform the respondent of the final decision and the sanctions to be implemented. </w:t>
      </w:r>
    </w:p>
    <w:p w14:paraId="0079275F"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b/>
          <w:bCs/>
          <w:color w:val="000000"/>
        </w:rPr>
        <w:t xml:space="preserve">Phase IV - Appeal Process </w:t>
      </w:r>
    </w:p>
    <w:p w14:paraId="42E8137F" w14:textId="77777777" w:rsidR="00961136" w:rsidRPr="00961136" w:rsidRDefault="00961136" w:rsidP="00961136">
      <w:pPr>
        <w:numPr>
          <w:ilvl w:val="0"/>
          <w:numId w:val="7"/>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a) Only the respondent can submit an appeal if the decision and/or sanctions resulting from the completion of the formal investigation resulted into an allegation of Research Misconduct. The complainant has no right of appeal. </w:t>
      </w:r>
    </w:p>
    <w:p w14:paraId="5C40BA84" w14:textId="77777777" w:rsidR="00961136" w:rsidRPr="00961136" w:rsidRDefault="00961136" w:rsidP="00961136">
      <w:pPr>
        <w:numPr>
          <w:ilvl w:val="0"/>
          <w:numId w:val="7"/>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b) The person(s) against whom an allegation of misconduct has been substantiated may appeal against the decision and/or sanctions by writing to the Chancellor within 5 working days of receiving the outcome of the formal investigation. </w:t>
      </w:r>
    </w:p>
    <w:p w14:paraId="3A4034EB" w14:textId="77777777" w:rsidR="00961136" w:rsidRPr="00961136" w:rsidRDefault="00961136" w:rsidP="00961136">
      <w:pPr>
        <w:numPr>
          <w:ilvl w:val="0"/>
          <w:numId w:val="7"/>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c) The Chancellor shall convene an Appeal Board consisting of three people and will inform the respondent(s) of the membership of the Board. </w:t>
      </w:r>
    </w:p>
    <w:p w14:paraId="4C3AE27A" w14:textId="77777777" w:rsidR="00961136" w:rsidRPr="00961136" w:rsidRDefault="00961136" w:rsidP="00961136">
      <w:pPr>
        <w:numPr>
          <w:ilvl w:val="0"/>
          <w:numId w:val="7"/>
        </w:num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d) The Appeal Board shall be appointed and commence its work within 20 days of the receipt of an appeal by the respondent(s). The Appeal shall normally include examination of all documentation called into question by the respondent. In addition, the respondent may be invited to attend a meeting of the Appeal Board to give oral evidence. Supplementary materials may also be submitted by the respondent(s) in support of the appeal. </w:t>
      </w:r>
    </w:p>
    <w:p w14:paraId="0A0F4AA0" w14:textId="77777777" w:rsidR="00961136" w:rsidRPr="00961136" w:rsidRDefault="00961136" w:rsidP="00961136">
      <w:pPr>
        <w:autoSpaceDE w:val="0"/>
        <w:autoSpaceDN w:val="0"/>
        <w:adjustRightInd w:val="0"/>
        <w:spacing w:after="0" w:line="240" w:lineRule="auto"/>
        <w:rPr>
          <w:rFonts w:ascii="Tahoma" w:hAnsi="Tahoma" w:cs="Tahoma"/>
          <w:color w:val="000000"/>
          <w:sz w:val="24"/>
          <w:szCs w:val="24"/>
        </w:rPr>
      </w:pPr>
    </w:p>
    <w:p w14:paraId="07AE899C" w14:textId="77777777" w:rsidR="00961136" w:rsidRPr="00961136" w:rsidRDefault="00961136" w:rsidP="00961136">
      <w:pPr>
        <w:numPr>
          <w:ilvl w:val="0"/>
          <w:numId w:val="8"/>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e) The adjudication of an Appeal shall normally be completed within 90 days of its initiation. Within this time, the appeal shall be heard, the investigation shall be concluded, and the report shall be written and shall be made available for comment by the respondent. The report shall then be submitted to the Chancellor. </w:t>
      </w:r>
    </w:p>
    <w:p w14:paraId="4DE1E2F6" w14:textId="77777777" w:rsidR="00961136" w:rsidRPr="00961136" w:rsidRDefault="00961136" w:rsidP="00961136">
      <w:pPr>
        <w:numPr>
          <w:ilvl w:val="0"/>
          <w:numId w:val="8"/>
        </w:numPr>
        <w:autoSpaceDE w:val="0"/>
        <w:autoSpaceDN w:val="0"/>
        <w:adjustRightInd w:val="0"/>
        <w:spacing w:after="60" w:line="240" w:lineRule="auto"/>
        <w:rPr>
          <w:rFonts w:ascii="Tahoma" w:hAnsi="Tahoma" w:cs="Tahoma"/>
          <w:color w:val="000000"/>
        </w:rPr>
      </w:pPr>
      <w:r w:rsidRPr="00961136">
        <w:rPr>
          <w:rFonts w:ascii="Tahoma" w:hAnsi="Tahoma" w:cs="Tahoma"/>
          <w:color w:val="000000"/>
        </w:rPr>
        <w:lastRenderedPageBreak/>
        <w:t xml:space="preserve">f) The Chancellor shall decide on the basis of the Appeal report, whether to endorse, and or overturn the conclusions of the Formal Investigation and/or resultant sanctions. </w:t>
      </w:r>
    </w:p>
    <w:p w14:paraId="6DCCE788" w14:textId="77777777" w:rsidR="00961136" w:rsidRPr="00961136" w:rsidRDefault="00961136" w:rsidP="00961136">
      <w:pPr>
        <w:numPr>
          <w:ilvl w:val="0"/>
          <w:numId w:val="8"/>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g) The Chancellor shall notify the respondent in writing of the outcome of the Appeal Board. </w:t>
      </w:r>
    </w:p>
    <w:p w14:paraId="68DB4962" w14:textId="77777777" w:rsidR="00961136" w:rsidRPr="00961136" w:rsidRDefault="00961136" w:rsidP="00961136">
      <w:pPr>
        <w:numPr>
          <w:ilvl w:val="0"/>
          <w:numId w:val="8"/>
        </w:num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h) The decision of the Chancellor shall be final. </w:t>
      </w:r>
    </w:p>
    <w:p w14:paraId="3F9B33E8"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b/>
          <w:bCs/>
          <w:color w:val="000000"/>
        </w:rPr>
        <w:t xml:space="preserve">Restoration of Reputations </w:t>
      </w:r>
    </w:p>
    <w:p w14:paraId="4023160F"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In all cases where the respondent to a research misconduct allegation is found to be not guilty of the offense: </w:t>
      </w:r>
    </w:p>
    <w:p w14:paraId="1D1221EE" w14:textId="77777777" w:rsidR="00961136" w:rsidRPr="00961136" w:rsidRDefault="00961136" w:rsidP="00961136">
      <w:pPr>
        <w:numPr>
          <w:ilvl w:val="0"/>
          <w:numId w:val="9"/>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a) The University shall take all reasonable actions to restore the reputation of the respondent(s). </w:t>
      </w:r>
    </w:p>
    <w:p w14:paraId="5BAC7130" w14:textId="77777777" w:rsidR="00961136" w:rsidRPr="00961136" w:rsidRDefault="00961136" w:rsidP="00961136">
      <w:pPr>
        <w:numPr>
          <w:ilvl w:val="0"/>
          <w:numId w:val="9"/>
        </w:numPr>
        <w:autoSpaceDE w:val="0"/>
        <w:autoSpaceDN w:val="0"/>
        <w:adjustRightInd w:val="0"/>
        <w:spacing w:after="60" w:line="240" w:lineRule="auto"/>
        <w:rPr>
          <w:rFonts w:ascii="Tahoma" w:hAnsi="Tahoma" w:cs="Tahoma"/>
          <w:color w:val="000000"/>
        </w:rPr>
      </w:pPr>
      <w:r w:rsidRPr="00961136">
        <w:rPr>
          <w:rFonts w:ascii="Tahoma" w:hAnsi="Tahoma" w:cs="Tahoma"/>
          <w:color w:val="000000"/>
        </w:rPr>
        <w:t xml:space="preserve">b) The University shall consult with the respondent(s) to ensure that appropriate publicity is given to the outcome. </w:t>
      </w:r>
    </w:p>
    <w:p w14:paraId="017F3474" w14:textId="77777777" w:rsidR="00961136" w:rsidRPr="00961136" w:rsidRDefault="00961136" w:rsidP="00961136">
      <w:pPr>
        <w:numPr>
          <w:ilvl w:val="0"/>
          <w:numId w:val="9"/>
        </w:num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c) All reference to the matter shall be removed from the respondent’s personal file. </w:t>
      </w:r>
    </w:p>
    <w:p w14:paraId="080BFCD8" w14:textId="77777777" w:rsidR="00961136" w:rsidRPr="00961136" w:rsidRDefault="00961136" w:rsidP="00961136">
      <w:pPr>
        <w:autoSpaceDE w:val="0"/>
        <w:autoSpaceDN w:val="0"/>
        <w:adjustRightInd w:val="0"/>
        <w:spacing w:after="0" w:line="240" w:lineRule="auto"/>
        <w:rPr>
          <w:rFonts w:ascii="Tahoma" w:hAnsi="Tahoma" w:cs="Tahoma"/>
          <w:color w:val="000000"/>
        </w:rPr>
      </w:pPr>
    </w:p>
    <w:p w14:paraId="4EEF8E83"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b/>
          <w:bCs/>
          <w:color w:val="000000"/>
        </w:rPr>
        <w:t xml:space="preserve">Exceptions </w:t>
      </w:r>
    </w:p>
    <w:p w14:paraId="573B04BA" w14:textId="77777777" w:rsidR="00961136" w:rsidRPr="00961136" w:rsidRDefault="00961136" w:rsidP="00961136">
      <w:pPr>
        <w:autoSpaceDE w:val="0"/>
        <w:autoSpaceDN w:val="0"/>
        <w:adjustRightInd w:val="0"/>
        <w:spacing w:after="0" w:line="240" w:lineRule="auto"/>
        <w:rPr>
          <w:rFonts w:ascii="Tahoma" w:hAnsi="Tahoma" w:cs="Tahoma"/>
          <w:color w:val="000000"/>
        </w:rPr>
      </w:pPr>
      <w:r w:rsidRPr="00961136">
        <w:rPr>
          <w:rFonts w:ascii="Tahoma" w:hAnsi="Tahoma" w:cs="Tahoma"/>
          <w:color w:val="000000"/>
        </w:rPr>
        <w:t xml:space="preserve">For any conditions/circumstances and/or exceptions outside the conditions stated in this policy, a request shall be presented to the Board of Directors for decision. </w:t>
      </w:r>
      <w:bookmarkStart w:id="0" w:name="_GoBack"/>
      <w:bookmarkEnd w:id="0"/>
    </w:p>
    <w:sectPr w:rsidR="00961136" w:rsidRPr="00961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F6FA0"/>
    <w:multiLevelType w:val="hybridMultilevel"/>
    <w:tmpl w:val="D99004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8081A"/>
    <w:multiLevelType w:val="hybridMultilevel"/>
    <w:tmpl w:val="619552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25DA59"/>
    <w:multiLevelType w:val="hybridMultilevel"/>
    <w:tmpl w:val="16C7DE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787A"/>
    <w:multiLevelType w:val="hybridMultilevel"/>
    <w:tmpl w:val="9554B3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CDAD64"/>
    <w:multiLevelType w:val="hybridMultilevel"/>
    <w:tmpl w:val="9482A2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F015F3"/>
    <w:multiLevelType w:val="hybridMultilevel"/>
    <w:tmpl w:val="387792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90406A"/>
    <w:multiLevelType w:val="hybridMultilevel"/>
    <w:tmpl w:val="6AAA5A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BA119D"/>
    <w:multiLevelType w:val="hybridMultilevel"/>
    <w:tmpl w:val="ABD3AF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0A15F9"/>
    <w:multiLevelType w:val="hybridMultilevel"/>
    <w:tmpl w:val="FA93DA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6"/>
  </w:num>
  <w:num w:numId="4">
    <w:abstractNumId w:val="0"/>
  </w:num>
  <w:num w:numId="5">
    <w:abstractNumId w:val="4"/>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1NDWwNDUztDAwNjBU0lEKTi0uzszPAykwrAUAu4/XUCwAAAA="/>
  </w:docVars>
  <w:rsids>
    <w:rsidRoot w:val="00961136"/>
    <w:rsid w:val="00311770"/>
    <w:rsid w:val="00961136"/>
    <w:rsid w:val="00BC13BB"/>
    <w:rsid w:val="00F95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5F84"/>
  <w15:chartTrackingRefBased/>
  <w15:docId w15:val="{0B5F973B-FC9D-4CE4-9CD5-65F8B3C2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13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55e8d92-6788-4975-9d3b-7511ef9d9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C0624B33E0B343B7047AC039871F7D" ma:contentTypeVersion="19" ma:contentTypeDescription="Create a new document." ma:contentTypeScope="" ma:versionID="2c6cf0402adcf9e2914054e64e483a3f">
  <xsd:schema xmlns:xsd="http://www.w3.org/2001/XMLSchema" xmlns:xs="http://www.w3.org/2001/XMLSchema" xmlns:p="http://schemas.microsoft.com/office/2006/metadata/properties" xmlns:ns1="http://schemas.microsoft.com/sharepoint/v3" xmlns:ns3="d55e8d92-6788-4975-9d3b-7511ef9d9189" xmlns:ns4="b148e693-5019-4ff6-b309-eb15ef9b22bb" targetNamespace="http://schemas.microsoft.com/office/2006/metadata/properties" ma:root="true" ma:fieldsID="40500d736fcfdbdff6c1fe0a11184259" ns1:_="" ns3:_="" ns4:_="">
    <xsd:import namespace="http://schemas.microsoft.com/sharepoint/v3"/>
    <xsd:import namespace="d55e8d92-6788-4975-9d3b-7511ef9d9189"/>
    <xsd:import namespace="b148e693-5019-4ff6-b309-eb15ef9b2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e8d92-6788-4975-9d3b-7511ef9d9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8e693-5019-4ff6-b309-eb15ef9b22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24AC9-8A8C-42CD-87FD-E294008F4D61}">
  <ds:schemaRefs>
    <ds:schemaRef ds:uri="http://purl.org/dc/terms/"/>
    <ds:schemaRef ds:uri="b148e693-5019-4ff6-b309-eb15ef9b22bb"/>
    <ds:schemaRef ds:uri="http://schemas.microsoft.com/sharepoint/v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55e8d92-6788-4975-9d3b-7511ef9d9189"/>
    <ds:schemaRef ds:uri="http://www.w3.org/XML/1998/namespace"/>
    <ds:schemaRef ds:uri="http://purl.org/dc/dcmitype/"/>
  </ds:schemaRefs>
</ds:datastoreItem>
</file>

<file path=customXml/itemProps2.xml><?xml version="1.0" encoding="utf-8"?>
<ds:datastoreItem xmlns:ds="http://schemas.openxmlformats.org/officeDocument/2006/customXml" ds:itemID="{A1BC5A17-FE8D-4F49-B3B7-57A7748FB823}">
  <ds:schemaRefs>
    <ds:schemaRef ds:uri="http://schemas.microsoft.com/sharepoint/v3/contenttype/forms"/>
  </ds:schemaRefs>
</ds:datastoreItem>
</file>

<file path=customXml/itemProps3.xml><?xml version="1.0" encoding="utf-8"?>
<ds:datastoreItem xmlns:ds="http://schemas.openxmlformats.org/officeDocument/2006/customXml" ds:itemID="{911C9D0E-D5C0-4F07-9BD9-AB2C4C47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e8d92-6788-4975-9d3b-7511ef9d9189"/>
    <ds:schemaRef ds:uri="b148e693-5019-4ff6-b309-eb15ef9b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1128</Words>
  <Characters>5708</Characters>
  <Application>Microsoft Office Word</Application>
  <DocSecurity>0</DocSecurity>
  <Lines>158</Lines>
  <Paragraphs>110</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Jamil</dc:creator>
  <cp:keywords/>
  <dc:description/>
  <cp:lastModifiedBy>Muhammad Jamil</cp:lastModifiedBy>
  <cp:revision>3</cp:revision>
  <dcterms:created xsi:type="dcterms:W3CDTF">2023-11-15T08:41:00Z</dcterms:created>
  <dcterms:modified xsi:type="dcterms:W3CDTF">2023-11-15T09:51:00Z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0x01010006C0624B33E0B343B7047AC039871F7D</vt:lpwstr>
  </property>
</Properties>
</file>